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12" w:rsidRDefault="005B2A12" w:rsidP="005B2A12">
      <w:pPr>
        <w:pStyle w:val="Heading1"/>
      </w:pPr>
      <w:bookmarkStart w:id="0" w:name="_Toc125452897"/>
      <w:bookmarkStart w:id="1" w:name="_Toc130451310"/>
      <w:r w:rsidRPr="00556A45">
        <w:t>WASHOUT BASIN</w:t>
      </w:r>
      <w:bookmarkEnd w:id="0"/>
      <w:bookmarkEnd w:id="1"/>
    </w:p>
    <w:p w:rsidR="005B2A12" w:rsidRDefault="005B2A12" w:rsidP="005B2A12">
      <w:r>
        <w:t>Update: 03/23/2023</w:t>
      </w:r>
    </w:p>
    <w:p w:rsidR="005B2A12" w:rsidRPr="005B2A12" w:rsidRDefault="005B2A12" w:rsidP="005B2A12"/>
    <w:p w:rsidR="005B2A12" w:rsidRPr="00556A45" w:rsidRDefault="005B2A12" w:rsidP="005B2A12">
      <w:pPr>
        <w:jc w:val="both"/>
      </w:pPr>
      <w:r w:rsidRPr="00556A45">
        <w:rPr>
          <w:b/>
          <w:bCs/>
          <w:iCs/>
        </w:rPr>
        <w:t>Description:</w:t>
      </w:r>
      <w:r w:rsidRPr="00556A45">
        <w:rPr>
          <w:b/>
        </w:rPr>
        <w:tab/>
      </w:r>
      <w:r w:rsidRPr="00556A45">
        <w:t xml:space="preserve">The WASHOUT BASIN(s) as identified and approved by the Engineer prior to construction are used to contain concrete liquids when the chutes of concrete trucks are rinsed out after the delivery of concrete to the construction site.  These washout facilities function to consolidate soils for disposal and prevent runoff liquids associated with concrete.  </w:t>
      </w:r>
    </w:p>
    <w:p w:rsidR="005B2A12" w:rsidRPr="00556A45" w:rsidRDefault="005B2A12" w:rsidP="005B2A12">
      <w:pPr>
        <w:rPr>
          <w:sz w:val="22"/>
        </w:rPr>
      </w:pPr>
    </w:p>
    <w:p w:rsidR="005B2A12" w:rsidRPr="00556A45" w:rsidRDefault="005B2A12" w:rsidP="005B2A12">
      <w:pPr>
        <w:jc w:val="both"/>
        <w:rPr>
          <w:b/>
          <w:bCs/>
          <w:iCs/>
        </w:rPr>
      </w:pPr>
      <w:r w:rsidRPr="00556A45">
        <w:rPr>
          <w:b/>
          <w:bCs/>
          <w:iCs/>
        </w:rPr>
        <w:t>General Requirements:</w:t>
      </w:r>
    </w:p>
    <w:p w:rsidR="005B2A12" w:rsidRPr="00556A45" w:rsidRDefault="005B2A12" w:rsidP="005B2A12">
      <w:pPr>
        <w:numPr>
          <w:ilvl w:val="0"/>
          <w:numId w:val="1"/>
        </w:numPr>
        <w:spacing w:line="240" w:lineRule="auto"/>
        <w:contextualSpacing/>
        <w:jc w:val="both"/>
        <w:rPr>
          <w:lang w:bidi="en-US"/>
        </w:rPr>
      </w:pPr>
      <w:r w:rsidRPr="00556A45">
        <w:rPr>
          <w:lang w:bidi="en-US"/>
        </w:rPr>
        <w:t xml:space="preserve">The Contractor must submit a plan of his/her proposed temporary concrete washout facility to the Engineer for his/her approval </w:t>
      </w:r>
      <w:r w:rsidRPr="00556A45">
        <w:rPr>
          <w:b/>
          <w:i/>
          <w:lang w:bidi="en-US"/>
        </w:rPr>
        <w:t>at least 10 days prior</w:t>
      </w:r>
      <w:r w:rsidRPr="00556A45">
        <w:rPr>
          <w:lang w:bidi="en-US"/>
        </w:rPr>
        <w:t xml:space="preserve"> to the first concrete pour.</w:t>
      </w:r>
    </w:p>
    <w:p w:rsidR="005B2A12" w:rsidRPr="00556A45" w:rsidRDefault="005B2A12" w:rsidP="005B2A12">
      <w:pPr>
        <w:numPr>
          <w:ilvl w:val="0"/>
          <w:numId w:val="1"/>
        </w:numPr>
        <w:spacing w:line="240" w:lineRule="auto"/>
        <w:contextualSpacing/>
        <w:jc w:val="both"/>
        <w:rPr>
          <w:lang w:bidi="en-US"/>
        </w:rPr>
      </w:pPr>
      <w:r w:rsidRPr="00556A45">
        <w:rPr>
          <w:lang w:bidi="en-US"/>
        </w:rPr>
        <w:t>Temporary concrete washout facilities are to be in place prior to any delivery of concrete to the construction site.</w:t>
      </w:r>
    </w:p>
    <w:p w:rsidR="005B2A12" w:rsidRPr="00556A45" w:rsidRDefault="005B2A12" w:rsidP="005B2A12">
      <w:pPr>
        <w:numPr>
          <w:ilvl w:val="0"/>
          <w:numId w:val="1"/>
        </w:numPr>
        <w:spacing w:line="240" w:lineRule="auto"/>
        <w:contextualSpacing/>
        <w:jc w:val="both"/>
        <w:rPr>
          <w:lang w:bidi="en-US"/>
        </w:rPr>
      </w:pPr>
      <w:r w:rsidRPr="00556A45">
        <w:rPr>
          <w:lang w:bidi="en-US"/>
        </w:rPr>
        <w:t>Temporary concrete washout facilities are to be located at least 50 feet from storm drain inlets, open drainage facilities, or water bodies. Each facility is to be located away from construction traffic or access areas to prevent disturbance or tracking.</w:t>
      </w:r>
    </w:p>
    <w:p w:rsidR="005B2A12" w:rsidRPr="00556A45" w:rsidRDefault="005B2A12" w:rsidP="005B2A12">
      <w:pPr>
        <w:numPr>
          <w:ilvl w:val="0"/>
          <w:numId w:val="1"/>
        </w:numPr>
        <w:spacing w:line="240" w:lineRule="auto"/>
        <w:contextualSpacing/>
        <w:jc w:val="both"/>
        <w:rPr>
          <w:lang w:bidi="en-US"/>
        </w:rPr>
      </w:pPr>
      <w:r w:rsidRPr="00556A45">
        <w:rPr>
          <w:lang w:bidi="en-US"/>
        </w:rPr>
        <w:t>A sign is to be installed adjacent to each temporary concrete washout facility to inform concrete equipment operations of the designated washout facility.</w:t>
      </w:r>
    </w:p>
    <w:p w:rsidR="005B2A12" w:rsidRPr="00556A45" w:rsidRDefault="005B2A12" w:rsidP="005B2A12">
      <w:pPr>
        <w:adjustRightInd w:val="0"/>
        <w:jc w:val="both"/>
      </w:pPr>
    </w:p>
    <w:p w:rsidR="005B2A12" w:rsidRPr="00556A45" w:rsidRDefault="005B2A12" w:rsidP="005B2A12">
      <w:pPr>
        <w:adjustRightInd w:val="0"/>
        <w:jc w:val="both"/>
        <w:rPr>
          <w:b/>
          <w:bCs/>
          <w:iCs/>
        </w:rPr>
      </w:pPr>
      <w:r w:rsidRPr="00556A45">
        <w:rPr>
          <w:b/>
          <w:bCs/>
          <w:iCs/>
        </w:rPr>
        <w:t>Design:</w:t>
      </w:r>
      <w:r w:rsidRPr="00556A45">
        <w:rPr>
          <w:b/>
          <w:bCs/>
          <w:iCs/>
        </w:rPr>
        <w:tab/>
      </w:r>
    </w:p>
    <w:p w:rsidR="005B2A12" w:rsidRPr="00556A45" w:rsidRDefault="005B2A12" w:rsidP="005B2A12">
      <w:pPr>
        <w:adjustRightInd w:val="0"/>
        <w:jc w:val="both"/>
      </w:pPr>
      <w:r w:rsidRPr="00556A45">
        <w:t>The type of concrete washout facilities available for use on this project (unless otherwise approved):</w:t>
      </w:r>
    </w:p>
    <w:p w:rsidR="005B2A12" w:rsidRPr="00556A45" w:rsidRDefault="005B2A12" w:rsidP="005B2A12">
      <w:pPr>
        <w:adjustRightInd w:val="0"/>
        <w:jc w:val="both"/>
      </w:pPr>
    </w:p>
    <w:p w:rsidR="005B2A12" w:rsidRPr="00556A45" w:rsidRDefault="005B2A12" w:rsidP="005B2A12">
      <w:pPr>
        <w:adjustRightInd w:val="0"/>
        <w:jc w:val="both"/>
      </w:pPr>
      <w:r w:rsidRPr="00556A45">
        <w:t>Prefabricated non-portable facilities (as approved by the Engineer)</w:t>
      </w:r>
    </w:p>
    <w:p w:rsidR="005B2A12" w:rsidRPr="00556A45" w:rsidRDefault="005B2A12" w:rsidP="005B2A12">
      <w:pPr>
        <w:adjustRightInd w:val="0"/>
        <w:jc w:val="both"/>
      </w:pPr>
    </w:p>
    <w:p w:rsidR="005B2A12" w:rsidRPr="00556A45" w:rsidRDefault="005B2A12" w:rsidP="005B2A12">
      <w:pPr>
        <w:adjustRightInd w:val="0"/>
        <w:jc w:val="both"/>
        <w:rPr>
          <w:b/>
          <w:bCs/>
          <w:iCs/>
        </w:rPr>
      </w:pPr>
      <w:r w:rsidRPr="00556A45">
        <w:rPr>
          <w:b/>
          <w:bCs/>
          <w:iCs/>
        </w:rPr>
        <w:t>Non-portable facilities:</w:t>
      </w:r>
    </w:p>
    <w:p w:rsidR="005B2A12" w:rsidRPr="00556A45" w:rsidRDefault="005B2A12" w:rsidP="005B2A12">
      <w:pPr>
        <w:numPr>
          <w:ilvl w:val="0"/>
          <w:numId w:val="3"/>
        </w:numPr>
        <w:adjustRightInd w:val="0"/>
        <w:spacing w:line="240" w:lineRule="auto"/>
        <w:contextualSpacing/>
        <w:jc w:val="both"/>
        <w:rPr>
          <w:lang w:bidi="en-US"/>
        </w:rPr>
      </w:pPr>
      <w:r w:rsidRPr="00556A45">
        <w:rPr>
          <w:b/>
          <w:lang w:bidi="en-US"/>
        </w:rPr>
        <w:t>Above Grade:</w:t>
      </w:r>
      <w:r w:rsidRPr="00556A45">
        <w:rPr>
          <w:lang w:bidi="en-US"/>
        </w:rPr>
        <w:t xml:space="preserve"> Constructed using barrier wall &amp; polyethylene sheeting.  Barrier walls are constructed to create a berm with a single sheet of 10-mil polyethylene sheeting which is free of holes, tears, or other defects which may compromise the impermeability of the material.  Sandbags are used to hold the sheeting in place on top of the berm.  Sheeting must extend over the entire basin and berm to prevent escape of discharge.</w:t>
      </w:r>
    </w:p>
    <w:p w:rsidR="005B2A12" w:rsidRPr="00556A45" w:rsidRDefault="005B2A12" w:rsidP="005B2A12">
      <w:pPr>
        <w:numPr>
          <w:ilvl w:val="0"/>
          <w:numId w:val="3"/>
        </w:numPr>
        <w:adjustRightInd w:val="0"/>
        <w:spacing w:line="240" w:lineRule="auto"/>
        <w:contextualSpacing/>
        <w:jc w:val="both"/>
        <w:rPr>
          <w:lang w:bidi="en-US"/>
        </w:rPr>
      </w:pPr>
      <w:r w:rsidRPr="00556A45">
        <w:rPr>
          <w:b/>
          <w:lang w:bidi="en-US"/>
        </w:rPr>
        <w:t xml:space="preserve">Below Grade: </w:t>
      </w:r>
      <w:r w:rsidRPr="00556A45">
        <w:rPr>
          <w:lang w:bidi="en-US"/>
        </w:rPr>
        <w:t>Constructed via excavation and the use of polyethylene sheeting and sandbags.  A pit is first excavated in a designated location with a single sheet of 10-mil polyethylene sheeting which is free of holes, tears, or other defects, which may compromise the impermeability of the material.  Sandbags are then used to hold the sheeting in place.</w:t>
      </w:r>
    </w:p>
    <w:p w:rsidR="005B2A12" w:rsidRPr="00556A45" w:rsidRDefault="005B2A12" w:rsidP="005B2A12">
      <w:pPr>
        <w:adjustRightInd w:val="0"/>
        <w:jc w:val="both"/>
      </w:pPr>
    </w:p>
    <w:p w:rsidR="005B2A12" w:rsidRPr="00556A45" w:rsidRDefault="005B2A12" w:rsidP="005B2A12">
      <w:pPr>
        <w:adjustRightInd w:val="0"/>
        <w:jc w:val="both"/>
        <w:rPr>
          <w:b/>
          <w:bCs/>
          <w:iCs/>
        </w:rPr>
      </w:pPr>
      <w:r w:rsidRPr="00556A45">
        <w:rPr>
          <w:b/>
          <w:bCs/>
          <w:iCs/>
        </w:rPr>
        <w:t>Size of Washouts:</w:t>
      </w:r>
    </w:p>
    <w:p w:rsidR="005B2A12" w:rsidRPr="00556A45" w:rsidRDefault="005B2A12" w:rsidP="005B2A12">
      <w:pPr>
        <w:adjustRightInd w:val="0"/>
        <w:jc w:val="both"/>
      </w:pPr>
      <w:r w:rsidRPr="00556A45">
        <w:t>Number and size of washout facility is to be determined by the Contractor.  It is his/her responsibility to provide enough storage for the excess concrete and water produced on the target.  Non-portable facilities are to have a minimum length and width of 10’.</w:t>
      </w:r>
    </w:p>
    <w:p w:rsidR="005B2A12" w:rsidRPr="00556A45" w:rsidRDefault="005B2A12" w:rsidP="005B2A12">
      <w:pPr>
        <w:adjustRightInd w:val="0"/>
        <w:jc w:val="both"/>
      </w:pPr>
    </w:p>
    <w:p w:rsidR="005B2A12" w:rsidRPr="00556A45" w:rsidRDefault="005B2A12" w:rsidP="005B2A12">
      <w:pPr>
        <w:adjustRightInd w:val="0"/>
        <w:jc w:val="both"/>
        <w:rPr>
          <w:b/>
          <w:bCs/>
          <w:iCs/>
        </w:rPr>
      </w:pPr>
      <w:r w:rsidRPr="00556A45">
        <w:rPr>
          <w:b/>
          <w:bCs/>
          <w:iCs/>
        </w:rPr>
        <w:t>Inspection/Maintenance/Removal:</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lastRenderedPageBreak/>
        <w:t>Temporary concrete washout facilities are to be inspected by the Engineer during his/her weekly erosion and sediment control inspection.  The inspector is to ensure there are no leaks, spills, and the capacity of the facility has not yet been compromised.</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Any overflowing of the washout facility onto the ground must be cleaned up and removed within 24 hours of discovery.</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If any rain, snow or extreme weather event is forecasted, a non-collapsing, non-water collecting cover shall be placed over the washout facility and secured to prevent accumulation and overflow of precipitation.</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Contents of each facility are not to exceed 75% of design capacity.  If contents reach 75% capacity, discontinue pouring concrete into the facility until it has been cleaned out.</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Allow slurry to evaporate or remove the site in a safe manner (i.e. vacuum truck).  All hardened material can then be removed or disposed of properly.</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If a lined basin is used, immediately replace the liner if it becomes damaged.</w:t>
      </w:r>
    </w:p>
    <w:p w:rsidR="005B2A12" w:rsidRPr="00556A45" w:rsidRDefault="005B2A12" w:rsidP="005B2A12">
      <w:pPr>
        <w:numPr>
          <w:ilvl w:val="0"/>
          <w:numId w:val="2"/>
        </w:numPr>
        <w:adjustRightInd w:val="0"/>
        <w:spacing w:line="240" w:lineRule="auto"/>
        <w:contextualSpacing/>
        <w:jc w:val="both"/>
        <w:rPr>
          <w:lang w:bidi="en-US"/>
        </w:rPr>
      </w:pPr>
      <w:r w:rsidRPr="00556A45">
        <w:rPr>
          <w:lang w:bidi="en-US"/>
        </w:rPr>
        <w:t>Remove temporary concrete washout facilities when they are no longer required and restore the disturbed areas to their original condition.</w:t>
      </w:r>
    </w:p>
    <w:p w:rsidR="005B2A12" w:rsidRPr="00556A45" w:rsidRDefault="005B2A12" w:rsidP="005B2A12">
      <w:pPr>
        <w:adjustRightInd w:val="0"/>
        <w:jc w:val="both"/>
        <w:rPr>
          <w:i/>
          <w:iCs/>
          <w:u w:val="single"/>
        </w:rPr>
      </w:pPr>
    </w:p>
    <w:p w:rsidR="005B2A12" w:rsidRPr="00556A45" w:rsidRDefault="005B2A12" w:rsidP="005B2A12">
      <w:pPr>
        <w:adjustRightInd w:val="0"/>
        <w:jc w:val="both"/>
        <w:rPr>
          <w:b/>
          <w:iCs/>
        </w:rPr>
      </w:pPr>
      <w:r w:rsidRPr="00556A45">
        <w:rPr>
          <w:b/>
          <w:iCs/>
        </w:rPr>
        <w:t>Basis of Payment:</w:t>
      </w:r>
    </w:p>
    <w:p w:rsidR="005B2A12" w:rsidRPr="00556A45" w:rsidRDefault="005B2A12" w:rsidP="005B2A12">
      <w:pPr>
        <w:adjustRightInd w:val="0"/>
        <w:jc w:val="both"/>
      </w:pPr>
      <w:r w:rsidRPr="00556A45">
        <w:t xml:space="preserve">This work shall be paid for at the contract unit price </w:t>
      </w:r>
      <w:r w:rsidR="00132E84">
        <w:t>lump sum</w:t>
      </w:r>
      <w:bookmarkStart w:id="2" w:name="_GoBack"/>
      <w:bookmarkEnd w:id="2"/>
      <w:r w:rsidRPr="00556A45">
        <w:t xml:space="preserve"> for WASHOUT BASIN, which price shall be payment in full for all material, labor, excavation, disposal and restoration of </w:t>
      </w:r>
      <w:r w:rsidRPr="00556A45">
        <w:rPr>
          <w:u w:val="single"/>
        </w:rPr>
        <w:t>all basins</w:t>
      </w:r>
      <w:r w:rsidRPr="00556A45">
        <w:t xml:space="preserve"> to be utilized for this contract.</w:t>
      </w:r>
    </w:p>
    <w:p w:rsidR="006D2072" w:rsidRPr="005B2A12" w:rsidRDefault="006D2072" w:rsidP="005B2A12"/>
    <w:sectPr w:rsidR="006D2072" w:rsidRPr="005B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0F74"/>
    <w:multiLevelType w:val="hybridMultilevel"/>
    <w:tmpl w:val="F7D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A1449"/>
    <w:multiLevelType w:val="hybridMultilevel"/>
    <w:tmpl w:val="DDE8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96A62"/>
    <w:multiLevelType w:val="hybridMultilevel"/>
    <w:tmpl w:val="E11C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C5"/>
    <w:rsid w:val="00072984"/>
    <w:rsid w:val="00093252"/>
    <w:rsid w:val="00124D87"/>
    <w:rsid w:val="00132E84"/>
    <w:rsid w:val="001849D2"/>
    <w:rsid w:val="002D7D6A"/>
    <w:rsid w:val="00420A58"/>
    <w:rsid w:val="004838B8"/>
    <w:rsid w:val="0058108D"/>
    <w:rsid w:val="005B2A12"/>
    <w:rsid w:val="006043AE"/>
    <w:rsid w:val="006D2072"/>
    <w:rsid w:val="007565CB"/>
    <w:rsid w:val="00B01CFA"/>
    <w:rsid w:val="00B95CC3"/>
    <w:rsid w:val="00C82A12"/>
    <w:rsid w:val="00CE5058"/>
    <w:rsid w:val="00CF4BB9"/>
    <w:rsid w:val="00DE29DC"/>
    <w:rsid w:val="00E10C22"/>
    <w:rsid w:val="00EE4951"/>
    <w:rsid w:val="00F2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4CDB"/>
  <w15:docId w15:val="{9052A925-5721-4B61-9579-7115BBD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5CB"/>
    <w:pPr>
      <w:spacing w:after="0"/>
    </w:pPr>
    <w:rPr>
      <w:rFonts w:ascii="Times New Roman" w:hAnsi="Times New Roman"/>
      <w:sz w:val="24"/>
    </w:rPr>
  </w:style>
  <w:style w:type="paragraph" w:styleId="Heading1">
    <w:name w:val="heading 1"/>
    <w:basedOn w:val="Normal"/>
    <w:next w:val="Normal"/>
    <w:link w:val="Heading1Char"/>
    <w:uiPriority w:val="9"/>
    <w:qFormat/>
    <w:rsid w:val="00072984"/>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84"/>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Temporary and Specialty Items</Category>
  </documentManagement>
</p:properties>
</file>

<file path=customXml/itemProps1.xml><?xml version="1.0" encoding="utf-8"?>
<ds:datastoreItem xmlns:ds="http://schemas.openxmlformats.org/officeDocument/2006/customXml" ds:itemID="{EB75188B-064E-4898-848F-33D69A675ACA}"/>
</file>

<file path=customXml/itemProps2.xml><?xml version="1.0" encoding="utf-8"?>
<ds:datastoreItem xmlns:ds="http://schemas.openxmlformats.org/officeDocument/2006/customXml" ds:itemID="{432552A0-622B-478F-BBB3-031BDDA90634}"/>
</file>

<file path=customXml/itemProps3.xml><?xml version="1.0" encoding="utf-8"?>
<ds:datastoreItem xmlns:ds="http://schemas.openxmlformats.org/officeDocument/2006/customXml" ds:itemID="{2A54CAB8-8978-48C2-AB3E-17694DF929A3}"/>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4</cp:revision>
  <cp:lastPrinted>2014-12-04T21:36:00Z</cp:lastPrinted>
  <dcterms:created xsi:type="dcterms:W3CDTF">2023-03-23T20:16:00Z</dcterms:created>
  <dcterms:modified xsi:type="dcterms:W3CDTF">2023-08-25T18:57:00Z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